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568" w:rsidRPr="004D0829" w:rsidRDefault="001E0568" w:rsidP="001E0568">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Name</w:t>
      </w:r>
    </w:p>
    <w:p w:rsidR="001E0568" w:rsidRPr="004D0829" w:rsidRDefault="001E0568" w:rsidP="001E0568">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Instructors Name</w:t>
      </w:r>
    </w:p>
    <w:p w:rsidR="001E0568" w:rsidRPr="004D0829" w:rsidRDefault="001E0568" w:rsidP="001E0568">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Course</w:t>
      </w:r>
    </w:p>
    <w:p w:rsidR="001E0568" w:rsidRPr="004D0829" w:rsidRDefault="001E0568" w:rsidP="001E0568">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Date</w:t>
      </w:r>
    </w:p>
    <w:p w:rsidR="001E0568" w:rsidRPr="004D0829" w:rsidRDefault="001E0568" w:rsidP="001E0568">
      <w:pPr>
        <w:spacing w:line="480" w:lineRule="auto"/>
        <w:contextualSpacing/>
        <w:jc w:val="center"/>
        <w:rPr>
          <w:rFonts w:ascii="Times New Roman" w:hAnsi="Times New Roman" w:cs="Times New Roman"/>
          <w:sz w:val="24"/>
          <w:szCs w:val="24"/>
        </w:rPr>
      </w:pPr>
      <w:r w:rsidRPr="004D0829">
        <w:rPr>
          <w:rFonts w:ascii="Times New Roman" w:hAnsi="Times New Roman" w:cs="Times New Roman"/>
          <w:sz w:val="24"/>
          <w:szCs w:val="24"/>
        </w:rPr>
        <w:t>Diamond Food Company</w:t>
      </w:r>
    </w:p>
    <w:p w:rsidR="001E0568" w:rsidRPr="004D0829" w:rsidRDefault="001E0568" w:rsidP="001E0568">
      <w:pPr>
        <w:spacing w:line="480" w:lineRule="auto"/>
        <w:ind w:firstLine="720"/>
        <w:contextualSpacing/>
        <w:jc w:val="center"/>
        <w:rPr>
          <w:rFonts w:ascii="Times New Roman" w:hAnsi="Times New Roman" w:cs="Times New Roman"/>
          <w:b/>
          <w:sz w:val="24"/>
          <w:szCs w:val="24"/>
        </w:rPr>
      </w:pPr>
      <w:r w:rsidRPr="004D0829">
        <w:rPr>
          <w:rFonts w:ascii="Times New Roman" w:hAnsi="Times New Roman" w:cs="Times New Roman"/>
          <w:b/>
          <w:sz w:val="24"/>
          <w:szCs w:val="24"/>
        </w:rPr>
        <w:t>Introduction</w:t>
      </w:r>
    </w:p>
    <w:p w:rsidR="001E0568" w:rsidRPr="004D0829" w:rsidRDefault="001E0568" w:rsidP="001E0568">
      <w:pPr>
        <w:spacing w:line="480" w:lineRule="auto"/>
        <w:ind w:firstLine="720"/>
        <w:contextualSpacing/>
        <w:rPr>
          <w:rFonts w:ascii="Times New Roman" w:hAnsi="Times New Roman" w:cs="Times New Roman"/>
          <w:b/>
          <w:sz w:val="24"/>
          <w:szCs w:val="24"/>
        </w:rPr>
      </w:pPr>
      <w:r w:rsidRPr="004D0829">
        <w:rPr>
          <w:rFonts w:ascii="Times New Roman" w:hAnsi="Times New Roman" w:cs="Times New Roman"/>
          <w:sz w:val="24"/>
          <w:szCs w:val="24"/>
        </w:rPr>
        <w:t>Performance or financial stamen analysis of a company is usually important in evaluating a company use it assets, shareholders, revenue and expenses. Financial ratio analysis is therefore one of the most useful tool in a company. This write-up describes Diamond Food Company’s financial statement analysis to assess the financial position of to make a judgment of how it thrives among its peers</w:t>
      </w:r>
      <w:r w:rsidRPr="004D0829">
        <w:rPr>
          <w:rFonts w:ascii="Times New Roman" w:hAnsi="Times New Roman" w:cs="Times New Roman"/>
          <w:b/>
          <w:sz w:val="24"/>
          <w:szCs w:val="24"/>
        </w:rPr>
        <w:t xml:space="preserve">. </w:t>
      </w:r>
    </w:p>
    <w:p w:rsidR="001E0568" w:rsidRPr="004D0829" w:rsidRDefault="001E0568" w:rsidP="001E0568">
      <w:pPr>
        <w:spacing w:line="480" w:lineRule="auto"/>
        <w:contextualSpacing/>
        <w:jc w:val="center"/>
        <w:rPr>
          <w:rFonts w:ascii="Times New Roman" w:hAnsi="Times New Roman" w:cs="Times New Roman"/>
          <w:b/>
          <w:sz w:val="24"/>
          <w:szCs w:val="24"/>
        </w:rPr>
      </w:pPr>
      <w:r w:rsidRPr="004D0829">
        <w:rPr>
          <w:rFonts w:ascii="Times New Roman" w:hAnsi="Times New Roman" w:cs="Times New Roman"/>
          <w:b/>
          <w:sz w:val="24"/>
          <w:szCs w:val="24"/>
        </w:rPr>
        <w:t>Diamond Food Company</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 xml:space="preserve">Diamond Food Company is a Public Traded Company, based in Stockton California. It is an American food packaging brand, specializing in nuts like walnuts and almonds. Its known brands include; Kettle brand chips, Emeralds and pop secret popcorns. It was founded in 1912 as Diamond Walnut Grower Inc. and owned by California Agricultural and cooperative Association. In July 2005 it was converted to Delaware Corporation and the Initial Public Offer stocks were issued as Diamond Foods. Diamond food would expand significantly in the period between 2009 to 2012 by acquiring; Harmony Food and Kettle Foods. In the same period it grew its market share to control around 10% in the US food nuts market. </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 xml:space="preserve">It planned merger with Pringles would make the company even greater with bigger financial prospects. However progress would be short lived as it got hit by an accounting scandal in Jan 2013.  The deal was effectively cancelled to signal the beginning of problem for the food </w:t>
      </w:r>
      <w:r w:rsidRPr="004D0829">
        <w:rPr>
          <w:rFonts w:ascii="Times New Roman" w:hAnsi="Times New Roman" w:cs="Times New Roman"/>
          <w:sz w:val="24"/>
          <w:szCs w:val="24"/>
        </w:rPr>
        <w:lastRenderedPageBreak/>
        <w:t>giant. The troubled company woes began when it ceases all production operation at Fishers Indiana plants. It lay off more than 100 employees working at the firm and the Harmony brand was discontinued. Court cases exacerbated the company with SEC litigation still pending in court but orders to settle huge payments posing great headwinds to the company financial profitability.</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Based on the above data the company performance in term of profitability, liquidity, solvency, and market ratios are as follows;</w:t>
      </w:r>
    </w:p>
    <w:p w:rsidR="001E0568" w:rsidRPr="004D0829" w:rsidRDefault="001E0568" w:rsidP="001E0568">
      <w:pPr>
        <w:spacing w:line="480" w:lineRule="auto"/>
        <w:contextualSpacing/>
        <w:rPr>
          <w:rFonts w:ascii="Times New Roman" w:hAnsi="Times New Roman" w:cs="Times New Roman"/>
          <w:sz w:val="24"/>
          <w:szCs w:val="24"/>
          <w:u w:val="single"/>
        </w:rPr>
      </w:pPr>
      <w:r w:rsidRPr="004D0829">
        <w:rPr>
          <w:rFonts w:ascii="Times New Roman" w:hAnsi="Times New Roman" w:cs="Times New Roman"/>
          <w:b/>
          <w:sz w:val="24"/>
          <w:szCs w:val="24"/>
          <w:u w:val="single"/>
        </w:rPr>
        <w:t>Profitability</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Returns to Equity which is Net Income divided by Equity</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 xml:space="preserve">2011             50211/428495=0.11         </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2010            26211/1079872=0.024</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The return to equity is a good index to assess company performance because it shows how company uses owners or shareholder equity to generate income. There is significant improvement in performance by the company from 2010 to 2011. On return to Assets indices the company exhibited some slight improvement. The return to assets explains the amount of money generated after tax for each $1 in asset. It is measures the company earnings in relations to its resources.</w:t>
      </w:r>
    </w:p>
    <w:p w:rsidR="001E0568" w:rsidRPr="004D0829" w:rsidRDefault="001E0568" w:rsidP="001E0568">
      <w:pPr>
        <w:spacing w:line="480" w:lineRule="auto"/>
        <w:contextualSpacing/>
        <w:rPr>
          <w:rFonts w:ascii="Times New Roman" w:hAnsi="Times New Roman" w:cs="Times New Roman"/>
          <w:b/>
          <w:sz w:val="24"/>
          <w:szCs w:val="24"/>
          <w:u w:val="single"/>
        </w:rPr>
      </w:pPr>
      <w:r w:rsidRPr="004D0829">
        <w:rPr>
          <w:rFonts w:ascii="Times New Roman" w:hAnsi="Times New Roman" w:cs="Times New Roman"/>
          <w:b/>
          <w:sz w:val="24"/>
          <w:szCs w:val="24"/>
          <w:u w:val="single"/>
        </w:rPr>
        <w:t>Return to Assets=Net profit Margin multiplied by Assets Turnovers</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The company showed positive gains in earnings during the two years the return to asset increased albeit with slight margins.</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Gross profits margins is a good parameter  to assess company financial health by revealing the proportion of money left  from the revenue, after accounting for costs of goods sold.</w:t>
      </w:r>
    </w:p>
    <w:p w:rsidR="001E0568" w:rsidRPr="004D0829" w:rsidRDefault="001E0568" w:rsidP="001E0568">
      <w:pPr>
        <w:spacing w:line="480" w:lineRule="auto"/>
        <w:contextualSpacing/>
        <w:rPr>
          <w:rFonts w:ascii="Times New Roman" w:hAnsi="Times New Roman" w:cs="Times New Roman"/>
          <w:sz w:val="24"/>
          <w:szCs w:val="24"/>
        </w:rPr>
      </w:pPr>
      <w:r w:rsidRPr="004D0829">
        <w:rPr>
          <w:rFonts w:ascii="Times New Roman" w:hAnsi="Times New Roman" w:cs="Times New Roman"/>
          <w:b/>
          <w:sz w:val="24"/>
          <w:szCs w:val="24"/>
          <w:u w:val="single"/>
        </w:rPr>
        <w:t>Gross profit margins= Profit/ Revenues</w:t>
      </w:r>
      <w:r w:rsidRPr="004D0829">
        <w:rPr>
          <w:rFonts w:ascii="Times New Roman" w:hAnsi="Times New Roman" w:cs="Times New Roman"/>
          <w:b/>
          <w:sz w:val="24"/>
          <w:szCs w:val="24"/>
        </w:rPr>
        <w:t xml:space="preserve"> </w:t>
      </w:r>
      <w:r w:rsidRPr="004D0829">
        <w:rPr>
          <w:rFonts w:ascii="Times New Roman" w:hAnsi="Times New Roman" w:cs="Times New Roman"/>
          <w:sz w:val="24"/>
          <w:szCs w:val="24"/>
        </w:rPr>
        <w:t>multiplied by 100</w:t>
      </w:r>
    </w:p>
    <w:p w:rsidR="001E0568" w:rsidRPr="004D0829" w:rsidRDefault="001E0568" w:rsidP="001E0568">
      <w:pPr>
        <w:spacing w:line="480" w:lineRule="auto"/>
        <w:ind w:firstLine="720"/>
        <w:contextualSpacing/>
        <w:rPr>
          <w:rFonts w:ascii="Times New Roman" w:hAnsi="Times New Roman" w:cs="Times New Roman"/>
          <w:b/>
          <w:sz w:val="24"/>
          <w:szCs w:val="24"/>
        </w:rPr>
      </w:pPr>
      <w:r w:rsidRPr="004D0829">
        <w:rPr>
          <w:rFonts w:ascii="Times New Roman" w:hAnsi="Times New Roman" w:cs="Times New Roman"/>
          <w:b/>
          <w:sz w:val="24"/>
          <w:szCs w:val="24"/>
        </w:rPr>
        <w:lastRenderedPageBreak/>
        <w:t>Liquidity Ratios</w:t>
      </w:r>
    </w:p>
    <w:p w:rsidR="001E0568" w:rsidRPr="004D0829" w:rsidRDefault="001E0568" w:rsidP="001E0568">
      <w:pPr>
        <w:spacing w:line="480" w:lineRule="auto"/>
        <w:ind w:firstLine="720"/>
        <w:contextualSpacing/>
        <w:rPr>
          <w:rFonts w:ascii="Times New Roman" w:hAnsi="Times New Roman" w:cs="Times New Roman"/>
          <w:b/>
          <w:sz w:val="24"/>
          <w:szCs w:val="24"/>
        </w:rPr>
      </w:pPr>
      <w:r w:rsidRPr="004D0829">
        <w:rPr>
          <w:rFonts w:ascii="Times New Roman" w:hAnsi="Times New Roman" w:cs="Times New Roman"/>
          <w:b/>
          <w:sz w:val="24"/>
          <w:szCs w:val="24"/>
        </w:rPr>
        <w:t>Assets/Liabilities</w:t>
      </w:r>
    </w:p>
    <w:p w:rsidR="001E0568" w:rsidRPr="004D0829" w:rsidRDefault="001E0568" w:rsidP="001E0568">
      <w:pPr>
        <w:spacing w:line="480" w:lineRule="auto"/>
        <w:ind w:firstLine="720"/>
        <w:contextualSpacing/>
        <w:rPr>
          <w:rFonts w:ascii="Times New Roman" w:hAnsi="Times New Roman" w:cs="Times New Roman"/>
          <w:b/>
          <w:sz w:val="24"/>
          <w:szCs w:val="24"/>
        </w:rPr>
      </w:pPr>
      <w:r w:rsidRPr="004D0829">
        <w:rPr>
          <w:rFonts w:ascii="Times New Roman" w:hAnsi="Times New Roman" w:cs="Times New Roman"/>
          <w:b/>
          <w:sz w:val="24"/>
          <w:szCs w:val="24"/>
        </w:rPr>
        <w:t xml:space="preserve">2011           </w:t>
      </w:r>
      <w:r w:rsidRPr="004D0829">
        <w:rPr>
          <w:rFonts w:ascii="Times New Roman" w:hAnsi="Times New Roman" w:cs="Times New Roman"/>
          <w:sz w:val="24"/>
          <w:szCs w:val="24"/>
        </w:rPr>
        <w:t>1288395/859900=1.5</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2010              1225872/1460000=0.83</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Based on the above data the company looked on good standing in terms of liquidity with improvement during the two years. Cash from operating activities was $65.7 million cash used was $1.6 million showing soundness in liquidity.</w:t>
      </w:r>
    </w:p>
    <w:p w:rsidR="001E0568" w:rsidRPr="004D0829" w:rsidRDefault="001E0568" w:rsidP="001E0568">
      <w:pPr>
        <w:spacing w:line="480" w:lineRule="auto"/>
        <w:contextualSpacing/>
        <w:rPr>
          <w:rFonts w:ascii="Times New Roman" w:hAnsi="Times New Roman" w:cs="Times New Roman"/>
          <w:b/>
          <w:sz w:val="24"/>
          <w:szCs w:val="24"/>
          <w:u w:val="single"/>
        </w:rPr>
      </w:pPr>
      <w:r w:rsidRPr="004D0829">
        <w:rPr>
          <w:rFonts w:ascii="Times New Roman" w:hAnsi="Times New Roman" w:cs="Times New Roman"/>
          <w:b/>
          <w:sz w:val="24"/>
          <w:szCs w:val="24"/>
          <w:u w:val="single"/>
        </w:rPr>
        <w:t>Debts to Equity Ratio</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After calculating the debts to equity ratio; which is total liabilities divided by stock holder’s equity. The company shows ratios are within best industries average. It is able ability to leverage finance. Debts used to finance assets versus shareholders equity are within recommended margins.</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859900/428495=2.00 (2011)</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1460000/1079872=1.35 (2010)</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The slight decline in the margin is explained by huge spending done in the year 2010 to finance acquisition of Kettle Foods hence raising borrowing.</w:t>
      </w:r>
    </w:p>
    <w:p w:rsidR="001E0568" w:rsidRPr="004D0829" w:rsidRDefault="001E0568" w:rsidP="001E0568">
      <w:pPr>
        <w:spacing w:line="480" w:lineRule="auto"/>
        <w:contextualSpacing/>
        <w:rPr>
          <w:rFonts w:ascii="Times New Roman" w:hAnsi="Times New Roman" w:cs="Times New Roman"/>
          <w:b/>
          <w:sz w:val="24"/>
          <w:szCs w:val="24"/>
          <w:u w:val="single"/>
        </w:rPr>
      </w:pPr>
      <w:r w:rsidRPr="004D0829">
        <w:rPr>
          <w:rFonts w:ascii="Times New Roman" w:hAnsi="Times New Roman" w:cs="Times New Roman"/>
          <w:b/>
          <w:sz w:val="24"/>
          <w:szCs w:val="24"/>
          <w:u w:val="single"/>
        </w:rPr>
        <w:t>Market Ratios</w:t>
      </w: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Markets ratio indicates how much investors are willing to pay per dollar of current earnings. The company market capitalization, which is the values of shares outstanding multiplied by the price per share divided by total book value.</w:t>
      </w:r>
    </w:p>
    <w:p w:rsidR="001E0568" w:rsidRPr="004D0829" w:rsidRDefault="001E0568" w:rsidP="001E0568">
      <w:pPr>
        <w:spacing w:line="480" w:lineRule="auto"/>
        <w:ind w:firstLine="720"/>
        <w:contextualSpacing/>
        <w:rPr>
          <w:rFonts w:ascii="Times New Roman" w:hAnsi="Times New Roman" w:cs="Times New Roman"/>
          <w:sz w:val="24"/>
          <w:szCs w:val="24"/>
        </w:rPr>
      </w:pPr>
    </w:p>
    <w:p w:rsidR="001E0568" w:rsidRPr="004D0829" w:rsidRDefault="001E0568" w:rsidP="001E0568">
      <w:pPr>
        <w:spacing w:line="480" w:lineRule="auto"/>
        <w:ind w:firstLine="720"/>
        <w:contextualSpacing/>
        <w:rPr>
          <w:rFonts w:ascii="Times New Roman" w:hAnsi="Times New Roman" w:cs="Times New Roman"/>
          <w:sz w:val="24"/>
          <w:szCs w:val="24"/>
        </w:rPr>
      </w:pP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Quick Ratio</w:t>
      </w:r>
    </w:p>
    <w:tbl>
      <w:tblPr>
        <w:tblStyle w:val="TableGrid"/>
        <w:tblW w:w="0" w:type="auto"/>
        <w:jc w:val="center"/>
        <w:tblLook w:val="04A0" w:firstRow="1" w:lastRow="0" w:firstColumn="1" w:lastColumn="0" w:noHBand="0" w:noVBand="1"/>
      </w:tblPr>
      <w:tblGrid>
        <w:gridCol w:w="2394"/>
        <w:gridCol w:w="1542"/>
        <w:gridCol w:w="3246"/>
        <w:gridCol w:w="2394"/>
      </w:tblGrid>
      <w:tr w:rsidR="001E0568" w:rsidRPr="004D0829" w:rsidTr="00A179DA">
        <w:trPr>
          <w:jc w:val="center"/>
        </w:trPr>
        <w:tc>
          <w:tcPr>
            <w:tcW w:w="2394"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lastRenderedPageBreak/>
              <w:t>Year</w:t>
            </w:r>
          </w:p>
        </w:tc>
        <w:tc>
          <w:tcPr>
            <w:tcW w:w="1542" w:type="dxa"/>
          </w:tcPr>
          <w:p w:rsidR="001E0568" w:rsidRPr="004D0829" w:rsidRDefault="001E0568" w:rsidP="00A179DA">
            <w:pPr>
              <w:spacing w:line="480" w:lineRule="auto"/>
              <w:contextualSpacing/>
              <w:rPr>
                <w:rFonts w:ascii="Times New Roman" w:hAnsi="Times New Roman" w:cs="Times New Roman"/>
                <w:sz w:val="24"/>
                <w:szCs w:val="24"/>
              </w:rPr>
            </w:pPr>
          </w:p>
        </w:tc>
        <w:tc>
          <w:tcPr>
            <w:tcW w:w="3246"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Diamond Food Company    (Ratio)</w:t>
            </w:r>
          </w:p>
        </w:tc>
        <w:tc>
          <w:tcPr>
            <w:tcW w:w="2394"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Dole Food Company</w:t>
            </w:r>
          </w:p>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 xml:space="preserve">    (Ratio)</w:t>
            </w:r>
          </w:p>
          <w:p w:rsidR="001E0568" w:rsidRPr="004D0829" w:rsidRDefault="001E0568" w:rsidP="00A179DA">
            <w:pPr>
              <w:spacing w:line="480" w:lineRule="auto"/>
              <w:contextualSpacing/>
              <w:rPr>
                <w:rFonts w:ascii="Times New Roman" w:hAnsi="Times New Roman" w:cs="Times New Roman"/>
                <w:sz w:val="24"/>
                <w:szCs w:val="24"/>
              </w:rPr>
            </w:pPr>
          </w:p>
        </w:tc>
      </w:tr>
      <w:tr w:rsidR="001E0568" w:rsidRPr="004D0829" w:rsidTr="00A179DA">
        <w:trPr>
          <w:jc w:val="center"/>
        </w:trPr>
        <w:tc>
          <w:tcPr>
            <w:tcW w:w="2394"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2010</w:t>
            </w:r>
          </w:p>
        </w:tc>
        <w:tc>
          <w:tcPr>
            <w:tcW w:w="1542"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(1)</w:t>
            </w:r>
          </w:p>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(2)</w:t>
            </w:r>
          </w:p>
        </w:tc>
        <w:tc>
          <w:tcPr>
            <w:tcW w:w="3246"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1,356,603,561 ------------------- = 0.5 21 2,602,032,267</w:t>
            </w:r>
          </w:p>
        </w:tc>
        <w:tc>
          <w:tcPr>
            <w:tcW w:w="2394"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2,385,100,114 ------------------ = 0.681 3,500,845,103</w:t>
            </w:r>
          </w:p>
        </w:tc>
      </w:tr>
      <w:tr w:rsidR="001E0568" w:rsidRPr="004D0829" w:rsidTr="00A179DA">
        <w:trPr>
          <w:jc w:val="center"/>
        </w:trPr>
        <w:tc>
          <w:tcPr>
            <w:tcW w:w="2394"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2018</w:t>
            </w:r>
          </w:p>
        </w:tc>
        <w:tc>
          <w:tcPr>
            <w:tcW w:w="1542"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(1)</w:t>
            </w:r>
          </w:p>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(2)</w:t>
            </w:r>
          </w:p>
        </w:tc>
        <w:tc>
          <w:tcPr>
            <w:tcW w:w="3246"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1,453,623,216 ------------------- = 0.892 1,627,972,936</w:t>
            </w:r>
          </w:p>
        </w:tc>
        <w:tc>
          <w:tcPr>
            <w:tcW w:w="2394" w:type="dxa"/>
          </w:tcPr>
          <w:p w:rsidR="001E0568" w:rsidRPr="004D0829" w:rsidRDefault="001E0568" w:rsidP="00A179DA">
            <w:pPr>
              <w:spacing w:line="480" w:lineRule="auto"/>
              <w:contextualSpacing/>
              <w:rPr>
                <w:rFonts w:ascii="Times New Roman" w:hAnsi="Times New Roman" w:cs="Times New Roman"/>
                <w:sz w:val="24"/>
                <w:szCs w:val="24"/>
              </w:rPr>
            </w:pPr>
            <w:r w:rsidRPr="004D0829">
              <w:rPr>
                <w:rFonts w:ascii="Times New Roman" w:hAnsi="Times New Roman" w:cs="Times New Roman"/>
                <w:sz w:val="24"/>
                <w:szCs w:val="24"/>
              </w:rPr>
              <w:t>2,138,318,914 ------------------ = 0.836 2,555,566,286</w:t>
            </w:r>
          </w:p>
        </w:tc>
      </w:tr>
    </w:tbl>
    <w:p w:rsidR="001E0568" w:rsidRPr="004D0829" w:rsidRDefault="001E0568" w:rsidP="001E0568">
      <w:pPr>
        <w:spacing w:line="480" w:lineRule="auto"/>
        <w:ind w:firstLine="720"/>
        <w:contextualSpacing/>
        <w:rPr>
          <w:rFonts w:ascii="Times New Roman" w:hAnsi="Times New Roman" w:cs="Times New Roman"/>
          <w:sz w:val="24"/>
          <w:szCs w:val="24"/>
        </w:rPr>
      </w:pPr>
    </w:p>
    <w:p w:rsidR="001E0568" w:rsidRPr="004D0829" w:rsidRDefault="001E0568" w:rsidP="001E0568">
      <w:pPr>
        <w:pStyle w:val="ListParagraph"/>
        <w:numPr>
          <w:ilvl w:val="0"/>
          <w:numId w:val="2"/>
        </w:numPr>
        <w:jc w:val="center"/>
        <w:rPr>
          <w:rFonts w:ascii="Times New Roman" w:hAnsi="Times New Roman" w:cs="Times New Roman"/>
          <w:b/>
          <w:sz w:val="24"/>
          <w:szCs w:val="24"/>
        </w:rPr>
      </w:pPr>
      <w:r w:rsidRPr="004D0829">
        <w:rPr>
          <w:rFonts w:ascii="Times New Roman" w:hAnsi="Times New Roman" w:cs="Times New Roman"/>
          <w:b/>
          <w:sz w:val="24"/>
          <w:szCs w:val="24"/>
        </w:rPr>
        <w:t>Assessment of the overall performance of the firm during this reporting period compared to its peer</w:t>
      </w:r>
    </w:p>
    <w:p w:rsidR="001E0568" w:rsidRPr="004D0829" w:rsidRDefault="001E0568" w:rsidP="001E0568">
      <w:pPr>
        <w:spacing w:line="480" w:lineRule="auto"/>
        <w:ind w:firstLine="720"/>
        <w:contextualSpacing/>
        <w:rPr>
          <w:rFonts w:ascii="Times New Roman" w:hAnsi="Times New Roman" w:cs="Times New Roman"/>
          <w:sz w:val="24"/>
          <w:szCs w:val="24"/>
        </w:rPr>
      </w:pPr>
    </w:p>
    <w:p w:rsidR="001E0568" w:rsidRPr="004D0829" w:rsidRDefault="001E0568" w:rsidP="001E0568">
      <w:pPr>
        <w:spacing w:line="480" w:lineRule="auto"/>
        <w:ind w:firstLine="720"/>
        <w:contextualSpacing/>
        <w:rPr>
          <w:rFonts w:ascii="Times New Roman" w:hAnsi="Times New Roman" w:cs="Times New Roman"/>
          <w:sz w:val="24"/>
          <w:szCs w:val="24"/>
        </w:rPr>
      </w:pPr>
      <w:r w:rsidRPr="004D0829">
        <w:rPr>
          <w:rFonts w:ascii="Times New Roman" w:hAnsi="Times New Roman" w:cs="Times New Roman"/>
          <w:sz w:val="24"/>
          <w:szCs w:val="24"/>
        </w:rPr>
        <w:t>The analysis of the quick ration indicates that Dole Food Company made much more profit compared to the Diamond Food Company during this analysis time. The top executive management was found culpable of inflating the company net profit by under rating its payments. This manipulation was to deceit investors to invest in the company by boosting earnings (Lynch, 1). The Security and Exchange Commission indicted former Chief Financial Officer Stephen Neil for spearheading the scheme that made the company stock price to soar to $90 per share. The company was forced to restate its financial result with the share price dropping to as low as $17 per share. This drop negatively affected its profitability, liquidity, solvency and the markets ratios. The company performance in the four areas; profitability, liquidity, solvency and market ratios in comparison to industry average in the two years under review does not shows sign of a company under fraud.</w:t>
      </w:r>
    </w:p>
    <w:p w:rsidR="001E0568" w:rsidRPr="004D0829" w:rsidRDefault="001E0568" w:rsidP="001E0568">
      <w:pPr>
        <w:spacing w:line="480" w:lineRule="auto"/>
        <w:ind w:left="360"/>
        <w:contextualSpacing/>
        <w:jc w:val="center"/>
        <w:rPr>
          <w:rFonts w:ascii="Times New Roman" w:hAnsi="Times New Roman" w:cs="Times New Roman"/>
          <w:b/>
          <w:sz w:val="24"/>
          <w:szCs w:val="24"/>
        </w:rPr>
      </w:pPr>
      <w:r w:rsidRPr="004D0829">
        <w:rPr>
          <w:rFonts w:ascii="Times New Roman" w:hAnsi="Times New Roman" w:cs="Times New Roman"/>
          <w:b/>
          <w:sz w:val="24"/>
          <w:szCs w:val="24"/>
        </w:rPr>
        <w:lastRenderedPageBreak/>
        <w:t>(2)Rations and indication of fraud</w:t>
      </w:r>
    </w:p>
    <w:p w:rsidR="001E0568" w:rsidRPr="004D0829" w:rsidRDefault="001E0568" w:rsidP="001E0568">
      <w:pPr>
        <w:spacing w:line="480" w:lineRule="auto"/>
        <w:ind w:left="357" w:firstLine="720"/>
        <w:contextualSpacing/>
        <w:rPr>
          <w:rFonts w:ascii="Times New Roman" w:hAnsi="Times New Roman" w:cs="Times New Roman"/>
          <w:sz w:val="24"/>
          <w:szCs w:val="24"/>
        </w:rPr>
      </w:pPr>
      <w:r w:rsidRPr="004D0829">
        <w:rPr>
          <w:rFonts w:ascii="Times New Roman" w:hAnsi="Times New Roman" w:cs="Times New Roman"/>
          <w:sz w:val="24"/>
          <w:szCs w:val="24"/>
        </w:rPr>
        <w:t>Although the quick ration appeared much similar or pretty close, the turnover inventory ration indicated a continuous inventory of turnover in the Dole food company compared to that of Diamond Food Company. The cost of goods sold seems to be increasing day by day, while the turnover was decreasing for the Diamond Food Company. Generally, it was important for them to hold more inventories, to increase the cash balance.</w:t>
      </w:r>
    </w:p>
    <w:p w:rsidR="001E0568" w:rsidRPr="004D0829" w:rsidRDefault="001E0568" w:rsidP="001E0568">
      <w:pPr>
        <w:spacing w:line="480" w:lineRule="auto"/>
        <w:ind w:left="357" w:firstLine="720"/>
        <w:contextualSpacing/>
        <w:jc w:val="center"/>
        <w:rPr>
          <w:rFonts w:ascii="Times New Roman" w:hAnsi="Times New Roman" w:cs="Times New Roman"/>
          <w:b/>
          <w:sz w:val="24"/>
          <w:szCs w:val="24"/>
        </w:rPr>
      </w:pPr>
      <w:r w:rsidRPr="004D0829">
        <w:rPr>
          <w:rFonts w:ascii="Times New Roman" w:hAnsi="Times New Roman" w:cs="Times New Roman"/>
          <w:b/>
          <w:sz w:val="24"/>
          <w:szCs w:val="24"/>
        </w:rPr>
        <w:t>3) Fanatical analyst report</w:t>
      </w:r>
    </w:p>
    <w:p w:rsidR="001E0568" w:rsidRPr="004D0829" w:rsidRDefault="001E0568" w:rsidP="001E0568">
      <w:pPr>
        <w:spacing w:line="480" w:lineRule="auto"/>
        <w:ind w:left="357" w:firstLine="720"/>
        <w:contextualSpacing/>
        <w:rPr>
          <w:rFonts w:ascii="Times New Roman" w:hAnsi="Times New Roman" w:cs="Times New Roman"/>
          <w:sz w:val="24"/>
          <w:szCs w:val="24"/>
        </w:rPr>
      </w:pPr>
      <w:r w:rsidRPr="004D0829">
        <w:rPr>
          <w:rFonts w:ascii="Times New Roman" w:hAnsi="Times New Roman" w:cs="Times New Roman"/>
          <w:sz w:val="24"/>
          <w:szCs w:val="24"/>
        </w:rPr>
        <w:t xml:space="preserve">According to the press release on Reuters international, the manipulative practice allowed the company to report higher net income than projected by the financial analyst of the company.  Although the accounting schemes lead to a loss of million dollars, the analyst financial reported a progressive company’s turnover. </w:t>
      </w:r>
    </w:p>
    <w:p w:rsidR="001E0568" w:rsidRPr="004D0829" w:rsidRDefault="001E0568" w:rsidP="001E0568">
      <w:pPr>
        <w:spacing w:line="480" w:lineRule="auto"/>
        <w:ind w:left="357" w:firstLine="720"/>
        <w:contextualSpacing/>
        <w:jc w:val="center"/>
        <w:rPr>
          <w:rFonts w:ascii="Times New Roman" w:hAnsi="Times New Roman" w:cs="Times New Roman"/>
          <w:b/>
          <w:sz w:val="24"/>
          <w:szCs w:val="24"/>
        </w:rPr>
      </w:pPr>
      <w:r w:rsidRPr="004D0829">
        <w:rPr>
          <w:rFonts w:ascii="Times New Roman" w:hAnsi="Times New Roman" w:cs="Times New Roman"/>
          <w:b/>
          <w:sz w:val="24"/>
          <w:szCs w:val="24"/>
        </w:rPr>
        <w:t>4) Management report</w:t>
      </w:r>
    </w:p>
    <w:p w:rsidR="001E0568" w:rsidRPr="00BE473F" w:rsidRDefault="001E0568" w:rsidP="001E0568">
      <w:pPr>
        <w:shd w:val="clear" w:color="auto" w:fill="FFFFFF"/>
        <w:spacing w:after="450" w:line="480" w:lineRule="auto"/>
        <w:ind w:firstLine="720"/>
        <w:contextualSpacing/>
        <w:textAlignment w:val="baseline"/>
        <w:rPr>
          <w:rFonts w:ascii="Times New Roman" w:hAnsi="Times New Roman" w:cs="Times New Roman"/>
          <w:sz w:val="24"/>
          <w:szCs w:val="24"/>
        </w:rPr>
      </w:pPr>
      <w:r w:rsidRPr="004D0829">
        <w:rPr>
          <w:rFonts w:ascii="Times New Roman" w:hAnsi="Times New Roman" w:cs="Times New Roman"/>
          <w:sz w:val="24"/>
          <w:szCs w:val="24"/>
        </w:rPr>
        <w:t>Caught in the threating major scandal, t</w:t>
      </w:r>
      <w:r w:rsidRPr="00BE473F">
        <w:rPr>
          <w:rFonts w:ascii="Times New Roman" w:hAnsi="Times New Roman" w:cs="Times New Roman"/>
          <w:sz w:val="24"/>
          <w:szCs w:val="24"/>
        </w:rPr>
        <w:t>he SEC said that former Chief Executive Officer Michael Mendes</w:t>
      </w:r>
      <w:r w:rsidRPr="004D0829">
        <w:rPr>
          <w:rFonts w:ascii="Times New Roman" w:hAnsi="Times New Roman" w:cs="Times New Roman"/>
          <w:sz w:val="24"/>
          <w:szCs w:val="24"/>
        </w:rPr>
        <w:t xml:space="preserve"> was accountable for the inflated financial stamen and was wholly responsible. Quoted in the routers international, he said “</w:t>
      </w:r>
      <w:r w:rsidRPr="00BE473F">
        <w:rPr>
          <w:rFonts w:ascii="Times New Roman" w:hAnsi="Times New Roman" w:cs="Times New Roman"/>
          <w:sz w:val="24"/>
          <w:szCs w:val="24"/>
        </w:rPr>
        <w:t>Mendes also agreed to pay a $125</w:t>
      </w:r>
      <w:r w:rsidRPr="004D0829">
        <w:rPr>
          <w:rFonts w:ascii="Times New Roman" w:hAnsi="Times New Roman" w:cs="Times New Roman"/>
          <w:sz w:val="24"/>
          <w:szCs w:val="24"/>
        </w:rPr>
        <w:t>,000 penalty to settle the case”</w:t>
      </w:r>
    </w:p>
    <w:p w:rsidR="001E0568" w:rsidRPr="004D0829" w:rsidRDefault="001E0568" w:rsidP="001E0568">
      <w:pPr>
        <w:spacing w:line="480" w:lineRule="auto"/>
        <w:ind w:left="357" w:firstLine="720"/>
        <w:contextualSpacing/>
        <w:jc w:val="center"/>
        <w:rPr>
          <w:rFonts w:ascii="Times New Roman" w:hAnsi="Times New Roman" w:cs="Times New Roman"/>
          <w:b/>
          <w:sz w:val="24"/>
          <w:szCs w:val="24"/>
        </w:rPr>
      </w:pPr>
      <w:r w:rsidRPr="004D0829">
        <w:rPr>
          <w:rFonts w:ascii="Times New Roman" w:hAnsi="Times New Roman" w:cs="Times New Roman"/>
          <w:b/>
          <w:sz w:val="24"/>
          <w:szCs w:val="24"/>
        </w:rPr>
        <w:t>5) Better investment?</w:t>
      </w:r>
    </w:p>
    <w:p w:rsidR="001E0568" w:rsidRPr="004D0829" w:rsidRDefault="001E0568" w:rsidP="001E0568">
      <w:pPr>
        <w:spacing w:line="480" w:lineRule="auto"/>
        <w:ind w:left="357" w:firstLine="720"/>
        <w:contextualSpacing/>
        <w:rPr>
          <w:rFonts w:ascii="Times New Roman" w:hAnsi="Times New Roman" w:cs="Times New Roman"/>
          <w:sz w:val="24"/>
          <w:szCs w:val="24"/>
        </w:rPr>
      </w:pPr>
      <w:r w:rsidRPr="004D0829">
        <w:rPr>
          <w:rFonts w:ascii="Times New Roman" w:hAnsi="Times New Roman" w:cs="Times New Roman"/>
          <w:sz w:val="24"/>
          <w:szCs w:val="24"/>
        </w:rPr>
        <w:t>Compared to Dole Food Company, Diamond still holds more opportunity for huge turnovers, high profit margin and elevated quick rations. Its financial analysis indicates a highest fixed assets turnover values, high profitability and return to assets indicating it as a better investment</w:t>
      </w:r>
      <w:r>
        <w:rPr>
          <w:rFonts w:ascii="Times New Roman" w:hAnsi="Times New Roman" w:cs="Times New Roman"/>
          <w:sz w:val="24"/>
          <w:szCs w:val="24"/>
        </w:rPr>
        <w:t xml:space="preserve"> ground.</w:t>
      </w:r>
    </w:p>
    <w:p w:rsidR="001E0568" w:rsidRPr="004D0829" w:rsidRDefault="001E0568" w:rsidP="001E0568">
      <w:pPr>
        <w:spacing w:line="480" w:lineRule="auto"/>
        <w:ind w:firstLine="720"/>
        <w:contextualSpacing/>
        <w:jc w:val="center"/>
        <w:rPr>
          <w:rFonts w:ascii="Times New Roman" w:hAnsi="Times New Roman" w:cs="Times New Roman"/>
          <w:sz w:val="24"/>
          <w:szCs w:val="24"/>
        </w:rPr>
      </w:pPr>
      <w:r w:rsidRPr="004D0829">
        <w:rPr>
          <w:rFonts w:ascii="Times New Roman" w:hAnsi="Times New Roman" w:cs="Times New Roman"/>
          <w:sz w:val="24"/>
          <w:szCs w:val="24"/>
        </w:rPr>
        <w:t>Work Cited</w:t>
      </w:r>
    </w:p>
    <w:p w:rsidR="001E0568" w:rsidRDefault="001E0568" w:rsidP="001E0568">
      <w:pPr>
        <w:spacing w:line="480" w:lineRule="auto"/>
        <w:ind w:left="720" w:hanging="720"/>
        <w:contextualSpacing/>
        <w:rPr>
          <w:rFonts w:ascii="Times New Roman" w:hAnsi="Times New Roman" w:cs="Times New Roman"/>
          <w:i/>
          <w:sz w:val="24"/>
          <w:szCs w:val="24"/>
        </w:rPr>
      </w:pPr>
      <w:r w:rsidRPr="004D0829">
        <w:rPr>
          <w:rFonts w:ascii="Times New Roman" w:hAnsi="Times New Roman" w:cs="Times New Roman"/>
          <w:sz w:val="24"/>
          <w:szCs w:val="24"/>
        </w:rPr>
        <w:lastRenderedPageBreak/>
        <w:t>Lynch, N. “Diamond Food to pay $ 5 million to Settles Fraud case; Reuter, Business News retrieved from</w:t>
      </w:r>
      <w:r w:rsidRPr="004D0829">
        <w:rPr>
          <w:rFonts w:ascii="Times New Roman" w:hAnsi="Times New Roman" w:cs="Times New Roman"/>
          <w:i/>
          <w:sz w:val="24"/>
          <w:szCs w:val="24"/>
        </w:rPr>
        <w:t xml:space="preserve"> http:/www.reuters.com/finance</w:t>
      </w:r>
    </w:p>
    <w:p w:rsidR="001E0568" w:rsidRDefault="001E0568" w:rsidP="001E0568">
      <w:pPr>
        <w:spacing w:line="480" w:lineRule="auto"/>
        <w:ind w:left="720" w:hanging="720"/>
        <w:contextualSpacing/>
        <w:rPr>
          <w:rFonts w:ascii="Times New Roman" w:hAnsi="Times New Roman" w:cs="Times New Roman"/>
          <w:sz w:val="24"/>
          <w:szCs w:val="24"/>
        </w:rPr>
      </w:pPr>
      <w:r w:rsidRPr="004D0829">
        <w:rPr>
          <w:rFonts w:ascii="Times New Roman" w:hAnsi="Times New Roman" w:cs="Times New Roman"/>
          <w:sz w:val="24"/>
          <w:szCs w:val="24"/>
        </w:rPr>
        <w:t xml:space="preserve">Reuters. "Years </w:t>
      </w:r>
      <w:proofErr w:type="gramStart"/>
      <w:r w:rsidRPr="004D0829">
        <w:rPr>
          <w:rFonts w:ascii="Times New Roman" w:hAnsi="Times New Roman" w:cs="Times New Roman"/>
          <w:sz w:val="24"/>
          <w:szCs w:val="24"/>
        </w:rPr>
        <w:t>Before</w:t>
      </w:r>
      <w:proofErr w:type="gramEnd"/>
      <w:r w:rsidRPr="004D0829">
        <w:rPr>
          <w:rFonts w:ascii="Times New Roman" w:hAnsi="Times New Roman" w:cs="Times New Roman"/>
          <w:sz w:val="24"/>
          <w:szCs w:val="24"/>
        </w:rPr>
        <w:t xml:space="preserve"> Scandal, Diamond's Jump In Profits Didn't 'Make Sense'." </w:t>
      </w:r>
      <w:proofErr w:type="spellStart"/>
      <w:r w:rsidRPr="004D0829">
        <w:rPr>
          <w:rFonts w:ascii="Times New Roman" w:hAnsi="Times New Roman" w:cs="Times New Roman"/>
          <w:sz w:val="24"/>
          <w:szCs w:val="24"/>
        </w:rPr>
        <w:t>Huffpost</w:t>
      </w:r>
      <w:proofErr w:type="spellEnd"/>
      <w:r w:rsidRPr="004D0829">
        <w:rPr>
          <w:rFonts w:ascii="Times New Roman" w:hAnsi="Times New Roman" w:cs="Times New Roman"/>
          <w:sz w:val="24"/>
          <w:szCs w:val="24"/>
        </w:rPr>
        <w:t xml:space="preserve">, 2018, </w:t>
      </w:r>
      <w:hyperlink r:id="rId6" w:history="1">
        <w:r w:rsidRPr="005D4031">
          <w:rPr>
            <w:rStyle w:val="Hyperlink"/>
            <w:rFonts w:ascii="Times New Roman" w:hAnsi="Times New Roman" w:cs="Times New Roman"/>
            <w:sz w:val="24"/>
            <w:szCs w:val="24"/>
          </w:rPr>
          <w:t>https://www.huffingtonpost.com/2012/03/19/diamond-foods-accounting-scandal_n_1361234.html</w:t>
        </w:r>
      </w:hyperlink>
    </w:p>
    <w:p w:rsidR="001E0568" w:rsidRPr="004D0829" w:rsidRDefault="001E0568" w:rsidP="001E0568">
      <w:pPr>
        <w:spacing w:line="480" w:lineRule="auto"/>
        <w:ind w:left="720" w:hanging="720"/>
        <w:contextualSpacing/>
        <w:rPr>
          <w:rFonts w:ascii="Times New Roman" w:hAnsi="Times New Roman" w:cs="Times New Roman"/>
          <w:sz w:val="24"/>
          <w:szCs w:val="24"/>
        </w:rPr>
      </w:pPr>
    </w:p>
    <w:p w:rsidR="001E0568" w:rsidRPr="004D0829" w:rsidRDefault="001E0568" w:rsidP="001E0568">
      <w:pPr>
        <w:spacing w:line="480" w:lineRule="auto"/>
        <w:ind w:firstLine="720"/>
        <w:contextualSpacing/>
        <w:rPr>
          <w:rFonts w:ascii="Times New Roman" w:hAnsi="Times New Roman" w:cs="Times New Roman"/>
          <w:sz w:val="24"/>
          <w:szCs w:val="24"/>
        </w:rPr>
      </w:pPr>
    </w:p>
    <w:p w:rsidR="001E0568" w:rsidRPr="004D0829" w:rsidRDefault="001E0568" w:rsidP="001E0568">
      <w:pPr>
        <w:spacing w:line="480" w:lineRule="auto"/>
        <w:ind w:firstLine="720"/>
        <w:contextualSpacing/>
        <w:rPr>
          <w:rFonts w:ascii="Times New Roman" w:hAnsi="Times New Roman" w:cs="Times New Roman"/>
          <w:sz w:val="24"/>
          <w:szCs w:val="24"/>
        </w:rPr>
      </w:pPr>
    </w:p>
    <w:p w:rsidR="001E0568" w:rsidRPr="004D0829" w:rsidRDefault="001E0568" w:rsidP="001E0568">
      <w:pPr>
        <w:spacing w:line="480" w:lineRule="auto"/>
        <w:ind w:firstLine="720"/>
        <w:contextualSpacing/>
        <w:rPr>
          <w:rFonts w:ascii="Times New Roman" w:hAnsi="Times New Roman" w:cs="Times New Roman"/>
          <w:sz w:val="24"/>
          <w:szCs w:val="24"/>
        </w:rPr>
      </w:pPr>
    </w:p>
    <w:p w:rsidR="001E0568" w:rsidRPr="004D0829" w:rsidRDefault="001E0568" w:rsidP="001E0568">
      <w:pPr>
        <w:spacing w:line="480" w:lineRule="auto"/>
        <w:ind w:firstLine="720"/>
        <w:contextualSpacing/>
        <w:rPr>
          <w:rFonts w:ascii="Times New Roman" w:hAnsi="Times New Roman" w:cs="Times New Roman"/>
          <w:sz w:val="24"/>
          <w:szCs w:val="24"/>
        </w:rPr>
      </w:pPr>
    </w:p>
    <w:p w:rsidR="001E0568" w:rsidRPr="004D0829" w:rsidRDefault="001E0568" w:rsidP="001E0568">
      <w:pPr>
        <w:spacing w:line="480" w:lineRule="auto"/>
        <w:ind w:firstLine="720"/>
        <w:contextualSpacing/>
        <w:rPr>
          <w:rFonts w:ascii="Times New Roman" w:hAnsi="Times New Roman" w:cs="Times New Roman"/>
          <w:sz w:val="24"/>
          <w:szCs w:val="24"/>
        </w:rPr>
      </w:pPr>
    </w:p>
    <w:p w:rsidR="001E0568" w:rsidRPr="004D0829" w:rsidRDefault="001E0568" w:rsidP="001E0568">
      <w:pPr>
        <w:spacing w:line="480" w:lineRule="auto"/>
        <w:contextualSpacing/>
        <w:rPr>
          <w:rFonts w:ascii="Times New Roman" w:hAnsi="Times New Roman" w:cs="Times New Roman"/>
          <w:sz w:val="24"/>
          <w:szCs w:val="24"/>
        </w:rPr>
      </w:pPr>
    </w:p>
    <w:p w:rsidR="001E0568" w:rsidRPr="004D0829" w:rsidRDefault="001E0568" w:rsidP="001E0568">
      <w:pPr>
        <w:spacing w:line="480" w:lineRule="auto"/>
        <w:contextualSpacing/>
        <w:rPr>
          <w:rFonts w:ascii="Times New Roman" w:hAnsi="Times New Roman" w:cs="Times New Roman"/>
          <w:sz w:val="24"/>
          <w:szCs w:val="24"/>
        </w:rPr>
      </w:pPr>
    </w:p>
    <w:p w:rsidR="001E0568" w:rsidRPr="004D0829" w:rsidRDefault="001E0568" w:rsidP="001E0568">
      <w:pPr>
        <w:spacing w:line="480" w:lineRule="auto"/>
        <w:contextualSpacing/>
        <w:rPr>
          <w:rFonts w:ascii="Times New Roman" w:hAnsi="Times New Roman" w:cs="Times New Roman"/>
          <w:sz w:val="24"/>
          <w:szCs w:val="24"/>
        </w:rPr>
      </w:pPr>
      <w:bookmarkStart w:id="0" w:name="_GoBack"/>
      <w:bookmarkEnd w:id="0"/>
    </w:p>
    <w:p w:rsidR="001E0568" w:rsidRPr="004D0829" w:rsidRDefault="001E0568" w:rsidP="001E0568">
      <w:pPr>
        <w:spacing w:line="480" w:lineRule="auto"/>
        <w:contextualSpacing/>
        <w:jc w:val="center"/>
        <w:rPr>
          <w:rFonts w:ascii="Times New Roman" w:hAnsi="Times New Roman" w:cs="Times New Roman"/>
          <w:sz w:val="24"/>
          <w:szCs w:val="24"/>
        </w:rPr>
      </w:pPr>
    </w:p>
    <w:p w:rsidR="006F41E9" w:rsidRDefault="006F41E9"/>
    <w:sectPr w:rsidR="006F41E9">
      <w:headerReference w:type="default" r:id="rI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A37" w:rsidRPr="002B0A37" w:rsidRDefault="001E0568" w:rsidP="002B0A37">
    <w:pPr>
      <w:pStyle w:val="Header"/>
      <w:jc w:val="right"/>
      <w:rPr>
        <w:rFonts w:ascii="Times New Roman" w:hAnsi="Times New Roman" w:cs="Times New Roman"/>
        <w:sz w:val="24"/>
        <w:szCs w:val="24"/>
      </w:rPr>
    </w:pPr>
    <w:r w:rsidRPr="002B0A37">
      <w:rPr>
        <w:rFonts w:ascii="Times New Roman" w:hAnsi="Times New Roman" w:cs="Times New Roman"/>
        <w:sz w:val="24"/>
        <w:szCs w:val="24"/>
      </w:rPr>
      <w:t xml:space="preserve">Surname </w:t>
    </w:r>
    <w:r w:rsidRPr="002B0A37">
      <w:rPr>
        <w:rFonts w:ascii="Times New Roman" w:hAnsi="Times New Roman" w:cs="Times New Roman"/>
        <w:sz w:val="24"/>
        <w:szCs w:val="24"/>
      </w:rPr>
      <w:fldChar w:fldCharType="begin"/>
    </w:r>
    <w:r w:rsidRPr="002B0A37">
      <w:rPr>
        <w:rFonts w:ascii="Times New Roman" w:hAnsi="Times New Roman" w:cs="Times New Roman"/>
        <w:sz w:val="24"/>
        <w:szCs w:val="24"/>
      </w:rPr>
      <w:instrText xml:space="preserve"> </w:instrText>
    </w:r>
    <w:r w:rsidRPr="002B0A37">
      <w:rPr>
        <w:rFonts w:ascii="Times New Roman" w:hAnsi="Times New Roman" w:cs="Times New Roman"/>
        <w:sz w:val="24"/>
        <w:szCs w:val="24"/>
      </w:rPr>
      <w:instrText>PAGE  \* Arabic  \* MERGEFORMAT</w:instrText>
    </w:r>
    <w:r w:rsidRPr="002B0A37">
      <w:rPr>
        <w:rFonts w:ascii="Times New Roman" w:hAnsi="Times New Roman" w:cs="Times New Roman"/>
        <w:sz w:val="24"/>
        <w:szCs w:val="24"/>
      </w:rPr>
      <w:instrText xml:space="preserve"> </w:instrText>
    </w:r>
    <w:r w:rsidRPr="002B0A37">
      <w:rPr>
        <w:rFonts w:ascii="Times New Roman" w:hAnsi="Times New Roman" w:cs="Times New Roman"/>
        <w:sz w:val="24"/>
        <w:szCs w:val="24"/>
      </w:rPr>
      <w:fldChar w:fldCharType="separate"/>
    </w:r>
    <w:r>
      <w:rPr>
        <w:rFonts w:ascii="Times New Roman" w:hAnsi="Times New Roman" w:cs="Times New Roman"/>
        <w:noProof/>
        <w:sz w:val="24"/>
        <w:szCs w:val="24"/>
      </w:rPr>
      <w:t>6</w:t>
    </w:r>
    <w:r w:rsidRPr="002B0A37">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273352"/>
    <w:multiLevelType w:val="hybridMultilevel"/>
    <w:tmpl w:val="8D58F0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60F5CB3"/>
    <w:multiLevelType w:val="hybridMultilevel"/>
    <w:tmpl w:val="55CCE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568"/>
    <w:rsid w:val="001E0568"/>
    <w:rsid w:val="006D7C5A"/>
    <w:rsid w:val="006F41E9"/>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568"/>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0568"/>
    <w:pPr>
      <w:spacing w:after="0" w:line="240" w:lineRule="auto"/>
      <w:ind w:firstLine="0"/>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E0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568"/>
    <w:rPr>
      <w:rFonts w:asciiTheme="minorHAnsi" w:hAnsiTheme="minorHAnsi"/>
      <w:sz w:val="22"/>
    </w:rPr>
  </w:style>
  <w:style w:type="paragraph" w:styleId="ListParagraph">
    <w:name w:val="List Paragraph"/>
    <w:basedOn w:val="Normal"/>
    <w:uiPriority w:val="34"/>
    <w:qFormat/>
    <w:rsid w:val="001E0568"/>
    <w:pPr>
      <w:spacing w:after="0" w:line="240" w:lineRule="auto"/>
      <w:ind w:left="720"/>
      <w:contextualSpacing/>
    </w:pPr>
  </w:style>
  <w:style w:type="character" w:styleId="Hyperlink">
    <w:name w:val="Hyperlink"/>
    <w:basedOn w:val="DefaultParagraphFont"/>
    <w:uiPriority w:val="99"/>
    <w:unhideWhenUsed/>
    <w:rsid w:val="001E05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568"/>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0568"/>
    <w:pPr>
      <w:spacing w:after="0" w:line="240" w:lineRule="auto"/>
      <w:ind w:firstLine="0"/>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E0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568"/>
    <w:rPr>
      <w:rFonts w:asciiTheme="minorHAnsi" w:hAnsiTheme="minorHAnsi"/>
      <w:sz w:val="22"/>
    </w:rPr>
  </w:style>
  <w:style w:type="paragraph" w:styleId="ListParagraph">
    <w:name w:val="List Paragraph"/>
    <w:basedOn w:val="Normal"/>
    <w:uiPriority w:val="34"/>
    <w:qFormat/>
    <w:rsid w:val="001E0568"/>
    <w:pPr>
      <w:spacing w:after="0" w:line="240" w:lineRule="auto"/>
      <w:ind w:left="720"/>
      <w:contextualSpacing/>
    </w:pPr>
  </w:style>
  <w:style w:type="character" w:styleId="Hyperlink">
    <w:name w:val="Hyperlink"/>
    <w:basedOn w:val="DefaultParagraphFont"/>
    <w:uiPriority w:val="99"/>
    <w:unhideWhenUsed/>
    <w:rsid w:val="001E05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ffingtonpost.com/2012/03/19/diamond-foods-accounting-scandal_n_1361234.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1103</Words>
  <Characters>6290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2018-02-19T20:47:00Z</dcterms:created>
  <dcterms:modified xsi:type="dcterms:W3CDTF">2018-02-19T20:48:00Z</dcterms:modified>
</cp:coreProperties>
</file>